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7D9" w:rsidRDefault="009F47D9" w:rsidP="00176360">
      <w:pPr>
        <w:rPr>
          <w:rFonts w:asciiTheme="minorBidi" w:hAnsiTheme="minorBidi"/>
          <w:sz w:val="20"/>
          <w:szCs w:val="20"/>
        </w:rPr>
      </w:pPr>
      <w:r w:rsidRPr="00B767FF">
        <w:rPr>
          <w:rFonts w:asciiTheme="minorBidi" w:hAnsiTheme="minorBidi"/>
          <w:b/>
          <w:bCs/>
          <w:sz w:val="20"/>
          <w:szCs w:val="20"/>
        </w:rPr>
        <w:t>BS 0</w:t>
      </w:r>
      <w:r w:rsidR="00176360">
        <w:rPr>
          <w:rFonts w:asciiTheme="minorBidi" w:hAnsiTheme="minorBidi"/>
          <w:b/>
          <w:bCs/>
          <w:sz w:val="20"/>
          <w:szCs w:val="20"/>
        </w:rPr>
        <w:t>1</w:t>
      </w:r>
      <w:r w:rsidRPr="00B767FF">
        <w:rPr>
          <w:rFonts w:asciiTheme="minorBidi" w:hAnsiTheme="minorBidi"/>
          <w:b/>
          <w:bCs/>
          <w:sz w:val="20"/>
          <w:szCs w:val="20"/>
        </w:rPr>
        <w:t>:</w:t>
      </w:r>
      <w:r w:rsidRPr="00B767FF">
        <w:rPr>
          <w:rFonts w:asciiTheme="minorBidi" w:hAnsiTheme="minorBidi"/>
          <w:sz w:val="20"/>
          <w:szCs w:val="20"/>
        </w:rPr>
        <w:t xml:space="preserve"> </w:t>
      </w:r>
      <w:r w:rsidRPr="00DA712A">
        <w:rPr>
          <w:rFonts w:asciiTheme="minorBidi" w:hAnsiTheme="minorBidi"/>
          <w:b/>
          <w:bCs/>
          <w:sz w:val="20"/>
          <w:szCs w:val="20"/>
        </w:rPr>
        <w:t>F</w:t>
      </w:r>
      <w:r>
        <w:rPr>
          <w:rFonts w:asciiTheme="minorBidi" w:hAnsiTheme="minorBidi"/>
          <w:b/>
          <w:bCs/>
          <w:sz w:val="20"/>
          <w:szCs w:val="20"/>
        </w:rPr>
        <w:t>M</w:t>
      </w:r>
      <w:r w:rsidRPr="00DA712A">
        <w:rPr>
          <w:rFonts w:asciiTheme="minorBidi" w:hAnsiTheme="minorBidi"/>
          <w:b/>
          <w:bCs/>
          <w:sz w:val="20"/>
          <w:szCs w:val="20"/>
        </w:rPr>
        <w:t xml:space="preserve"> sound broadcasting assignment</w:t>
      </w:r>
    </w:p>
    <w:p w:rsidR="009F47D9" w:rsidRPr="00B767FF" w:rsidRDefault="009F47D9" w:rsidP="00463EAD">
      <w:pPr>
        <w:rPr>
          <w:rFonts w:asciiTheme="minorBidi" w:hAnsiTheme="minorBidi"/>
          <w:sz w:val="20"/>
          <w:szCs w:val="20"/>
        </w:rPr>
      </w:pPr>
      <w:r w:rsidRPr="00B767FF">
        <w:rPr>
          <w:rFonts w:asciiTheme="minorBidi" w:hAnsiTheme="minorBidi"/>
          <w:sz w:val="20"/>
          <w:szCs w:val="20"/>
        </w:rPr>
        <w:t xml:space="preserve">Prepare an electronic notice of frequency </w:t>
      </w:r>
      <w:r w:rsidRPr="0095042B">
        <w:rPr>
          <w:rFonts w:asciiTheme="minorBidi" w:hAnsiTheme="minorBidi"/>
          <w:b/>
          <w:bCs/>
          <w:sz w:val="20"/>
          <w:szCs w:val="20"/>
        </w:rPr>
        <w:t>9</w:t>
      </w:r>
      <w:r w:rsidR="00463EAD">
        <w:rPr>
          <w:rFonts w:asciiTheme="minorBidi" w:hAnsiTheme="minorBidi"/>
          <w:b/>
          <w:bCs/>
          <w:sz w:val="20"/>
          <w:szCs w:val="20"/>
        </w:rPr>
        <w:t>8.5</w:t>
      </w:r>
      <w:r w:rsidRPr="0095042B">
        <w:rPr>
          <w:rFonts w:asciiTheme="minorBidi" w:hAnsiTheme="minorBidi"/>
          <w:b/>
          <w:bCs/>
          <w:sz w:val="20"/>
          <w:szCs w:val="20"/>
        </w:rPr>
        <w:t>0 MHz</w:t>
      </w:r>
      <w:r w:rsidRPr="00B767FF">
        <w:rPr>
          <w:rFonts w:asciiTheme="minorBidi" w:hAnsiTheme="minorBidi"/>
          <w:sz w:val="20"/>
          <w:szCs w:val="20"/>
        </w:rPr>
        <w:t xml:space="preserve"> assigned to a sound broadcasting station based on the information below, for its recording in the </w:t>
      </w:r>
      <w:r w:rsidRPr="0095042B">
        <w:rPr>
          <w:rFonts w:asciiTheme="minorBidi" w:hAnsiTheme="minorBidi"/>
          <w:b/>
          <w:bCs/>
          <w:sz w:val="20"/>
          <w:szCs w:val="20"/>
        </w:rPr>
        <w:t>Plan GE84</w:t>
      </w:r>
      <w:r w:rsidRPr="00B767FF">
        <w:rPr>
          <w:rFonts w:asciiTheme="minorBidi" w:hAnsiTheme="minorBidi"/>
          <w:sz w:val="20"/>
          <w:szCs w:val="20"/>
        </w:rPr>
        <w:t>.</w:t>
      </w:r>
    </w:p>
    <w:p w:rsidR="00CB312B" w:rsidRDefault="00CB312B">
      <w:pPr>
        <w:rPr>
          <w:rFonts w:asciiTheme="majorBidi" w:hAnsiTheme="majorBidi" w:cstheme="majorBidi"/>
          <w:b/>
          <w:bCs/>
          <w:sz w:val="24"/>
          <w:szCs w:val="24"/>
        </w:rPr>
      </w:pPr>
      <w:r w:rsidRPr="00CB312B">
        <w:rPr>
          <w:rFonts w:asciiTheme="majorBidi" w:hAnsiTheme="majorBidi" w:cstheme="majorBidi"/>
          <w:b/>
          <w:bCs/>
          <w:sz w:val="24"/>
          <w:szCs w:val="24"/>
        </w:rPr>
        <w:t>Solution</w:t>
      </w:r>
    </w:p>
    <w:p w:rsidR="009F47D9" w:rsidRPr="00B767FF" w:rsidRDefault="009F47D9" w:rsidP="00EF5FB8">
      <w:pPr>
        <w:rPr>
          <w:rFonts w:asciiTheme="minorBidi" w:hAnsiTheme="minorBidi"/>
          <w:sz w:val="20"/>
          <w:szCs w:val="20"/>
        </w:rPr>
      </w:pPr>
      <w:r w:rsidRPr="00B767FF">
        <w:rPr>
          <w:rFonts w:asciiTheme="minorBidi" w:hAnsiTheme="minorBidi"/>
          <w:sz w:val="20"/>
          <w:szCs w:val="20"/>
        </w:rPr>
        <w:t>To prepare this notice we will use the “</w:t>
      </w:r>
      <w:r w:rsidR="0095042B">
        <w:rPr>
          <w:rFonts w:asciiTheme="minorBidi" w:hAnsiTheme="minorBidi"/>
          <w:sz w:val="20"/>
          <w:szCs w:val="20"/>
        </w:rPr>
        <w:t>Wizard</w:t>
      </w:r>
      <w:r w:rsidRPr="00B767FF">
        <w:rPr>
          <w:rFonts w:asciiTheme="minorBidi" w:hAnsiTheme="minorBidi"/>
          <w:sz w:val="20"/>
          <w:szCs w:val="20"/>
        </w:rPr>
        <w:t xml:space="preserve">” functionality of </w:t>
      </w:r>
      <w:proofErr w:type="spellStart"/>
      <w:r w:rsidRPr="00B767FF">
        <w:rPr>
          <w:rFonts w:asciiTheme="minorBidi" w:hAnsiTheme="minorBidi"/>
          <w:sz w:val="20"/>
          <w:szCs w:val="20"/>
        </w:rPr>
        <w:t>TerRaNotices</w:t>
      </w:r>
      <w:proofErr w:type="spellEnd"/>
      <w:r w:rsidRPr="00B767FF">
        <w:rPr>
          <w:rFonts w:asciiTheme="minorBidi" w:hAnsiTheme="minorBidi"/>
          <w:sz w:val="20"/>
          <w:szCs w:val="20"/>
        </w:rPr>
        <w:t xml:space="preserve"> and we will select </w:t>
      </w:r>
      <w:r w:rsidR="00EF5FB8">
        <w:rPr>
          <w:rFonts w:ascii="Times New Roman" w:hAnsi="Times New Roman" w:cs="Times New Roman"/>
          <w:b/>
          <w:bCs/>
        </w:rPr>
        <w:t>Seychelles</w:t>
      </w:r>
      <w:r w:rsidR="00EF5FB8" w:rsidRPr="007D0740">
        <w:rPr>
          <w:rFonts w:ascii="Times New Roman" w:hAnsi="Times New Roman" w:cs="Times New Roman"/>
          <w:b/>
          <w:bCs/>
        </w:rPr>
        <w:t xml:space="preserve"> (</w:t>
      </w:r>
      <w:r w:rsidR="00EF5FB8">
        <w:rPr>
          <w:rFonts w:ascii="Times New Roman" w:hAnsi="Times New Roman" w:cs="Times New Roman"/>
          <w:b/>
          <w:bCs/>
        </w:rPr>
        <w:t>SEY</w:t>
      </w:r>
      <w:r w:rsidR="00EF5FB8" w:rsidRPr="007D0740">
        <w:rPr>
          <w:rFonts w:ascii="Times New Roman" w:hAnsi="Times New Roman" w:cs="Times New Roman"/>
          <w:b/>
          <w:bCs/>
        </w:rPr>
        <w:t>)</w:t>
      </w:r>
      <w:r w:rsidRPr="00B767FF">
        <w:rPr>
          <w:rFonts w:asciiTheme="minorBidi" w:hAnsiTheme="minorBidi"/>
          <w:sz w:val="20"/>
          <w:szCs w:val="20"/>
        </w:rPr>
        <w:t xml:space="preserve"> as the notifying administration.  </w:t>
      </w:r>
    </w:p>
    <w:p w:rsidR="0095042B" w:rsidRDefault="0095042B" w:rsidP="003C5DA4">
      <w:pPr>
        <w:pStyle w:val="ListParagraph"/>
        <w:numPr>
          <w:ilvl w:val="0"/>
          <w:numId w:val="1"/>
        </w:numPr>
        <w:rPr>
          <w:rFonts w:asciiTheme="majorBidi" w:hAnsiTheme="majorBidi" w:cstheme="majorBidi"/>
          <w:sz w:val="24"/>
          <w:szCs w:val="24"/>
        </w:rPr>
      </w:pPr>
      <w:proofErr w:type="gramStart"/>
      <w:r>
        <w:rPr>
          <w:rFonts w:asciiTheme="majorBidi" w:hAnsiTheme="majorBidi" w:cstheme="majorBidi"/>
          <w:sz w:val="24"/>
          <w:szCs w:val="24"/>
        </w:rPr>
        <w:t>The ”</w:t>
      </w:r>
      <w:proofErr w:type="gramEnd"/>
      <w:r>
        <w:rPr>
          <w:rFonts w:asciiTheme="majorBidi" w:hAnsiTheme="majorBidi" w:cstheme="majorBidi"/>
          <w:sz w:val="24"/>
          <w:szCs w:val="24"/>
        </w:rPr>
        <w:t>Wizard” will identify t</w:t>
      </w:r>
      <w:r w:rsidRPr="002C291D">
        <w:rPr>
          <w:rFonts w:asciiTheme="majorBidi" w:hAnsiTheme="majorBidi" w:cstheme="majorBidi"/>
          <w:sz w:val="24"/>
          <w:szCs w:val="24"/>
        </w:rPr>
        <w:t xml:space="preserve">he notice type </w:t>
      </w:r>
      <w:r>
        <w:rPr>
          <w:rFonts w:asciiTheme="majorBidi" w:hAnsiTheme="majorBidi" w:cstheme="majorBidi"/>
          <w:sz w:val="24"/>
          <w:szCs w:val="24"/>
        </w:rPr>
        <w:t>to use, once the minimum required</w:t>
      </w:r>
      <w:r w:rsidRPr="002C291D">
        <w:rPr>
          <w:rFonts w:asciiTheme="majorBidi" w:hAnsiTheme="majorBidi" w:cstheme="majorBidi"/>
          <w:sz w:val="24"/>
          <w:szCs w:val="24"/>
        </w:rPr>
        <w:t xml:space="preserve"> </w:t>
      </w:r>
      <w:r>
        <w:rPr>
          <w:rFonts w:asciiTheme="majorBidi" w:hAnsiTheme="majorBidi" w:cstheme="majorBidi"/>
          <w:sz w:val="24"/>
          <w:szCs w:val="24"/>
        </w:rPr>
        <w:t xml:space="preserve">fields (Administration, Fragment, </w:t>
      </w:r>
      <w:r w:rsidR="003C5DA4">
        <w:rPr>
          <w:rFonts w:asciiTheme="majorBidi" w:hAnsiTheme="majorBidi" w:cstheme="majorBidi"/>
          <w:sz w:val="24"/>
          <w:szCs w:val="24"/>
        </w:rPr>
        <w:t xml:space="preserve">and </w:t>
      </w:r>
      <w:r>
        <w:rPr>
          <w:rFonts w:asciiTheme="majorBidi" w:hAnsiTheme="majorBidi" w:cstheme="majorBidi"/>
          <w:sz w:val="24"/>
          <w:szCs w:val="24"/>
        </w:rPr>
        <w:t>Action) are entered.</w:t>
      </w:r>
    </w:p>
    <w:p w:rsidR="002C291D" w:rsidRDefault="00BA6335" w:rsidP="00312782">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T</w:t>
      </w:r>
      <w:r w:rsidR="00914E54">
        <w:rPr>
          <w:rFonts w:asciiTheme="majorBidi" w:hAnsiTheme="majorBidi" w:cstheme="majorBidi"/>
          <w:sz w:val="24"/>
          <w:szCs w:val="24"/>
        </w:rPr>
        <w:t xml:space="preserve">he purpose of the exercise is to </w:t>
      </w:r>
      <w:r w:rsidR="00312782">
        <w:rPr>
          <w:rFonts w:asciiTheme="majorBidi" w:hAnsiTheme="majorBidi" w:cstheme="majorBidi"/>
          <w:sz w:val="24"/>
          <w:szCs w:val="24"/>
        </w:rPr>
        <w:t>modify</w:t>
      </w:r>
      <w:r w:rsidR="00620049">
        <w:rPr>
          <w:rFonts w:asciiTheme="majorBidi" w:hAnsiTheme="majorBidi" w:cstheme="majorBidi"/>
          <w:sz w:val="24"/>
          <w:szCs w:val="24"/>
        </w:rPr>
        <w:t xml:space="preserve"> the </w:t>
      </w:r>
      <w:r w:rsidR="009F47D9">
        <w:rPr>
          <w:rFonts w:asciiTheme="majorBidi" w:hAnsiTheme="majorBidi" w:cstheme="majorBidi"/>
          <w:sz w:val="24"/>
          <w:szCs w:val="24"/>
        </w:rPr>
        <w:t>GE84 plan</w:t>
      </w:r>
      <w:r w:rsidR="00312782">
        <w:rPr>
          <w:rFonts w:asciiTheme="majorBidi" w:hAnsiTheme="majorBidi" w:cstheme="majorBidi"/>
          <w:sz w:val="24"/>
          <w:szCs w:val="24"/>
        </w:rPr>
        <w:t>:</w:t>
      </w:r>
      <w:r w:rsidR="00A03693">
        <w:rPr>
          <w:rFonts w:asciiTheme="majorBidi" w:hAnsiTheme="majorBidi" w:cstheme="majorBidi"/>
          <w:sz w:val="24"/>
          <w:szCs w:val="24"/>
        </w:rPr>
        <w:t xml:space="preserve"> the </w:t>
      </w:r>
      <w:r w:rsidR="00914E54">
        <w:rPr>
          <w:rFonts w:asciiTheme="majorBidi" w:hAnsiTheme="majorBidi" w:cstheme="majorBidi"/>
          <w:sz w:val="24"/>
          <w:szCs w:val="24"/>
        </w:rPr>
        <w:t xml:space="preserve">relevant </w:t>
      </w:r>
      <w:r w:rsidR="00A03693">
        <w:rPr>
          <w:rFonts w:asciiTheme="majorBidi" w:hAnsiTheme="majorBidi" w:cstheme="majorBidi"/>
          <w:sz w:val="24"/>
          <w:szCs w:val="24"/>
        </w:rPr>
        <w:t xml:space="preserve">fragment is: </w:t>
      </w:r>
      <w:r w:rsidR="009F47D9">
        <w:rPr>
          <w:rFonts w:asciiTheme="majorBidi" w:hAnsiTheme="majorBidi" w:cstheme="majorBidi"/>
          <w:sz w:val="24"/>
          <w:szCs w:val="24"/>
        </w:rPr>
        <w:t>GE84</w:t>
      </w:r>
      <w:r w:rsidR="002C291D" w:rsidRPr="002C291D">
        <w:rPr>
          <w:rFonts w:asciiTheme="majorBidi" w:hAnsiTheme="majorBidi" w:cstheme="majorBidi"/>
          <w:sz w:val="24"/>
          <w:szCs w:val="24"/>
        </w:rPr>
        <w:t>.</w:t>
      </w:r>
    </w:p>
    <w:p w:rsidR="00312782" w:rsidRDefault="00312782" w:rsidP="00312782">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 xml:space="preserve">The tool available in </w:t>
      </w:r>
      <w:proofErr w:type="spellStart"/>
      <w:r>
        <w:rPr>
          <w:rFonts w:asciiTheme="majorBidi" w:hAnsiTheme="majorBidi" w:cstheme="majorBidi"/>
          <w:sz w:val="24"/>
          <w:szCs w:val="24"/>
        </w:rPr>
        <w:t>TerRaNotices</w:t>
      </w:r>
      <w:proofErr w:type="spellEnd"/>
      <w:r>
        <w:rPr>
          <w:rFonts w:asciiTheme="majorBidi" w:hAnsiTheme="majorBidi" w:cstheme="majorBidi"/>
          <w:sz w:val="24"/>
          <w:szCs w:val="24"/>
        </w:rPr>
        <w:t xml:space="preserve"> “Calculate effective antenna heights using SRTM3 Terrain Database” will provide the “Altitude of site above sea level” the “Effective antenna heights” and the “Maximum </w:t>
      </w:r>
      <w:r w:rsidRPr="00887912">
        <w:rPr>
          <w:rFonts w:asciiTheme="majorBidi" w:hAnsiTheme="majorBidi" w:cstheme="majorBidi"/>
          <w:sz w:val="24"/>
          <w:szCs w:val="24"/>
        </w:rPr>
        <w:t>effective antenna height</w:t>
      </w:r>
      <w:r>
        <w:rPr>
          <w:rFonts w:asciiTheme="majorBidi" w:hAnsiTheme="majorBidi" w:cstheme="majorBidi"/>
          <w:sz w:val="24"/>
          <w:szCs w:val="24"/>
        </w:rPr>
        <w:t>” based on the coordinates of the transmitting site and the height of the antenna above the ground level”</w:t>
      </w:r>
    </w:p>
    <w:p w:rsidR="00312782" w:rsidRPr="00C06EDD" w:rsidRDefault="00312782" w:rsidP="00312782">
      <w:pPr>
        <w:pStyle w:val="ListParagraph"/>
        <w:numPr>
          <w:ilvl w:val="0"/>
          <w:numId w:val="1"/>
        </w:numPr>
        <w:rPr>
          <w:rFonts w:asciiTheme="majorBidi" w:hAnsiTheme="majorBidi" w:cstheme="majorBidi"/>
          <w:sz w:val="24"/>
          <w:szCs w:val="24"/>
        </w:rPr>
      </w:pPr>
      <w:r>
        <w:rPr>
          <w:rFonts w:asciiTheme="majorBidi" w:hAnsiTheme="majorBidi" w:cstheme="majorBidi"/>
          <w:sz w:val="24"/>
          <w:szCs w:val="24"/>
        </w:rPr>
        <w:t xml:space="preserve">For information : the table here below describes the analog sound transmission systems </w:t>
      </w:r>
      <w:r w:rsidRPr="00A03693">
        <w:rPr>
          <w:rFonts w:asciiTheme="majorBidi" w:hAnsiTheme="majorBidi" w:cstheme="majorBidi"/>
          <w:i/>
          <w:iCs/>
          <w:sz w:val="20"/>
          <w:szCs w:val="20"/>
        </w:rPr>
        <w:t>(Reference: Chapter 3: “Technical standards and transmission characteristics for sound broadcas</w:t>
      </w:r>
      <w:r>
        <w:rPr>
          <w:rFonts w:asciiTheme="majorBidi" w:hAnsiTheme="majorBidi" w:cstheme="majorBidi"/>
          <w:i/>
          <w:iCs/>
          <w:sz w:val="20"/>
          <w:szCs w:val="20"/>
        </w:rPr>
        <w:t>ting service” of GE84 Agreement</w:t>
      </w:r>
      <w:r w:rsidRPr="00A03693">
        <w:rPr>
          <w:rFonts w:asciiTheme="majorBidi" w:hAnsiTheme="majorBidi" w:cstheme="majorBidi"/>
          <w:i/>
          <w:iCs/>
          <w:sz w:val="20"/>
          <w:szCs w:val="20"/>
        </w:rPr>
        <w:t>)</w:t>
      </w:r>
    </w:p>
    <w:tbl>
      <w:tblPr>
        <w:tblW w:w="114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75"/>
        <w:gridCol w:w="2403"/>
        <w:gridCol w:w="6707"/>
      </w:tblGrid>
      <w:tr w:rsidR="00312782" w:rsidTr="00040A76">
        <w:trPr>
          <w:trHeight w:hRule="exact" w:val="296"/>
        </w:trPr>
        <w:tc>
          <w:tcPr>
            <w:tcW w:w="2375" w:type="dxa"/>
            <w:tcBorders>
              <w:top w:val="single" w:sz="12" w:space="0" w:color="auto"/>
              <w:bottom w:val="single" w:sz="12" w:space="0" w:color="auto"/>
            </w:tcBorders>
          </w:tcPr>
          <w:p w:rsidR="00312782" w:rsidRDefault="00312782" w:rsidP="00040A76">
            <w:pPr>
              <w:pStyle w:val="Heading4"/>
              <w:ind w:right="0"/>
              <w:jc w:val="center"/>
              <w:rPr>
                <w:lang w:val="fr-FR"/>
              </w:rPr>
            </w:pPr>
            <w:r>
              <w:rPr>
                <w:lang w:val="fr-FR"/>
              </w:rPr>
              <w:t xml:space="preserve">Analogue transmission </w:t>
            </w:r>
            <w:proofErr w:type="spellStart"/>
            <w:r>
              <w:rPr>
                <w:lang w:val="fr-FR"/>
              </w:rPr>
              <w:t>systems</w:t>
            </w:r>
            <w:proofErr w:type="spellEnd"/>
          </w:p>
        </w:tc>
        <w:tc>
          <w:tcPr>
            <w:tcW w:w="2403" w:type="dxa"/>
            <w:tcBorders>
              <w:top w:val="single" w:sz="12" w:space="0" w:color="auto"/>
              <w:bottom w:val="single" w:sz="12" w:space="0" w:color="auto"/>
            </w:tcBorders>
          </w:tcPr>
          <w:p w:rsidR="00312782" w:rsidRDefault="00312782" w:rsidP="00040A76">
            <w:pPr>
              <w:jc w:val="center"/>
              <w:rPr>
                <w:rFonts w:ascii="Arial" w:hAnsi="Arial" w:cs="Arial"/>
                <w:b/>
              </w:rPr>
            </w:pPr>
            <w:r>
              <w:rPr>
                <w:rFonts w:ascii="Arial" w:hAnsi="Arial" w:cs="Arial"/>
                <w:b/>
              </w:rPr>
              <w:t>Necessary bandwidth</w:t>
            </w:r>
          </w:p>
        </w:tc>
        <w:tc>
          <w:tcPr>
            <w:tcW w:w="6707" w:type="dxa"/>
            <w:tcBorders>
              <w:top w:val="single" w:sz="12" w:space="0" w:color="auto"/>
              <w:bottom w:val="single" w:sz="12" w:space="0" w:color="auto"/>
            </w:tcBorders>
          </w:tcPr>
          <w:p w:rsidR="00312782" w:rsidRDefault="00312782" w:rsidP="00040A76">
            <w:pPr>
              <w:jc w:val="center"/>
              <w:rPr>
                <w:rFonts w:ascii="Arial" w:hAnsi="Arial" w:cs="Arial"/>
                <w:b/>
              </w:rPr>
            </w:pPr>
            <w:r>
              <w:rPr>
                <w:rFonts w:ascii="Arial" w:hAnsi="Arial" w:cs="Arial"/>
                <w:b/>
              </w:rPr>
              <w:t>System description (GE84)</w:t>
            </w:r>
          </w:p>
        </w:tc>
      </w:tr>
      <w:tr w:rsidR="00312782" w:rsidRPr="002C291D" w:rsidTr="00040A76">
        <w:trPr>
          <w:trHeight w:hRule="exact" w:val="296"/>
        </w:trPr>
        <w:tc>
          <w:tcPr>
            <w:tcW w:w="2375" w:type="dxa"/>
            <w:tcBorders>
              <w:top w:val="single" w:sz="12" w:space="0" w:color="auto"/>
            </w:tcBorders>
          </w:tcPr>
          <w:p w:rsidR="00312782" w:rsidRPr="002C291D" w:rsidRDefault="00312782" w:rsidP="00040A76">
            <w:pPr>
              <w:jc w:val="center"/>
              <w:rPr>
                <w:rFonts w:ascii="Arial" w:hAnsi="Arial" w:cs="Arial"/>
                <w:sz w:val="20"/>
                <w:szCs w:val="20"/>
              </w:rPr>
            </w:pPr>
            <w:r w:rsidRPr="002C291D">
              <w:rPr>
                <w:rFonts w:ascii="Arial" w:hAnsi="Arial" w:cs="Arial"/>
                <w:sz w:val="20"/>
                <w:szCs w:val="20"/>
              </w:rPr>
              <w:t>1</w:t>
            </w:r>
          </w:p>
        </w:tc>
        <w:tc>
          <w:tcPr>
            <w:tcW w:w="2403" w:type="dxa"/>
            <w:tcBorders>
              <w:top w:val="single" w:sz="12" w:space="0" w:color="auto"/>
            </w:tcBorders>
          </w:tcPr>
          <w:p w:rsidR="00312782" w:rsidRPr="002C291D" w:rsidRDefault="00312782" w:rsidP="00040A76">
            <w:pPr>
              <w:jc w:val="center"/>
              <w:rPr>
                <w:rFonts w:ascii="Arial" w:hAnsi="Arial" w:cs="Arial"/>
                <w:sz w:val="20"/>
                <w:szCs w:val="20"/>
              </w:rPr>
            </w:pPr>
            <w:r w:rsidRPr="002C291D">
              <w:rPr>
                <w:rFonts w:ascii="Arial" w:hAnsi="Arial" w:cs="Arial"/>
                <w:sz w:val="20"/>
                <w:szCs w:val="20"/>
              </w:rPr>
              <w:t>180 - 200 kHz</w:t>
            </w:r>
          </w:p>
        </w:tc>
        <w:tc>
          <w:tcPr>
            <w:tcW w:w="6707" w:type="dxa"/>
            <w:tcBorders>
              <w:top w:val="single" w:sz="12" w:space="0" w:color="auto"/>
            </w:tcBorders>
          </w:tcPr>
          <w:p w:rsidR="00312782" w:rsidRPr="002C291D" w:rsidRDefault="00312782" w:rsidP="00040A76">
            <w:pPr>
              <w:rPr>
                <w:rFonts w:ascii="Arial" w:hAnsi="Arial" w:cs="Arial"/>
                <w:sz w:val="20"/>
                <w:szCs w:val="20"/>
              </w:rPr>
            </w:pPr>
            <w:r w:rsidRPr="002C291D">
              <w:rPr>
                <w:rFonts w:ascii="Arial" w:hAnsi="Arial" w:cs="Arial"/>
                <w:sz w:val="20"/>
                <w:szCs w:val="20"/>
              </w:rPr>
              <w:t>Monophonic (max. frequency deviation ± 75kHz)</w:t>
            </w:r>
          </w:p>
        </w:tc>
      </w:tr>
      <w:tr w:rsidR="00312782" w:rsidRPr="002C291D" w:rsidTr="00040A76">
        <w:trPr>
          <w:trHeight w:hRule="exact" w:val="296"/>
        </w:trPr>
        <w:tc>
          <w:tcPr>
            <w:tcW w:w="2375" w:type="dxa"/>
          </w:tcPr>
          <w:p w:rsidR="00312782" w:rsidRPr="002C291D" w:rsidRDefault="00312782" w:rsidP="00040A76">
            <w:pPr>
              <w:jc w:val="center"/>
              <w:rPr>
                <w:rFonts w:ascii="Arial" w:hAnsi="Arial" w:cs="Arial"/>
                <w:sz w:val="20"/>
                <w:szCs w:val="20"/>
              </w:rPr>
            </w:pPr>
            <w:r w:rsidRPr="002C291D">
              <w:rPr>
                <w:rFonts w:ascii="Arial" w:hAnsi="Arial" w:cs="Arial"/>
                <w:sz w:val="20"/>
                <w:szCs w:val="20"/>
              </w:rPr>
              <w:t>2</w:t>
            </w:r>
          </w:p>
        </w:tc>
        <w:tc>
          <w:tcPr>
            <w:tcW w:w="2403" w:type="dxa"/>
          </w:tcPr>
          <w:p w:rsidR="00312782" w:rsidRPr="002C291D" w:rsidRDefault="00312782" w:rsidP="00040A76">
            <w:pPr>
              <w:jc w:val="center"/>
              <w:rPr>
                <w:rFonts w:ascii="Arial" w:hAnsi="Arial" w:cs="Arial"/>
                <w:sz w:val="20"/>
                <w:szCs w:val="20"/>
              </w:rPr>
            </w:pPr>
            <w:r w:rsidRPr="002C291D">
              <w:rPr>
                <w:rFonts w:ascii="Arial" w:hAnsi="Arial" w:cs="Arial"/>
                <w:sz w:val="20"/>
                <w:szCs w:val="20"/>
              </w:rPr>
              <w:t xml:space="preserve">130 </w:t>
            </w:r>
            <w:r>
              <w:rPr>
                <w:rFonts w:ascii="Arial" w:hAnsi="Arial" w:cs="Arial"/>
                <w:sz w:val="20"/>
                <w:szCs w:val="20"/>
              </w:rPr>
              <w:t>–</w:t>
            </w:r>
            <w:r w:rsidRPr="002C291D">
              <w:rPr>
                <w:rFonts w:ascii="Arial" w:hAnsi="Arial" w:cs="Arial"/>
                <w:sz w:val="20"/>
                <w:szCs w:val="20"/>
              </w:rPr>
              <w:t xml:space="preserve"> 180</w:t>
            </w:r>
            <w:r>
              <w:rPr>
                <w:rFonts w:ascii="Arial" w:hAnsi="Arial" w:cs="Arial"/>
                <w:sz w:val="20"/>
                <w:szCs w:val="20"/>
              </w:rPr>
              <w:t xml:space="preserve"> </w:t>
            </w:r>
            <w:r w:rsidRPr="002C291D">
              <w:rPr>
                <w:rFonts w:ascii="Arial" w:hAnsi="Arial" w:cs="Arial"/>
                <w:sz w:val="20"/>
                <w:szCs w:val="20"/>
              </w:rPr>
              <w:t>kHz</w:t>
            </w:r>
          </w:p>
        </w:tc>
        <w:tc>
          <w:tcPr>
            <w:tcW w:w="6707" w:type="dxa"/>
          </w:tcPr>
          <w:p w:rsidR="00312782" w:rsidRPr="002C291D" w:rsidRDefault="00312782" w:rsidP="00040A76">
            <w:pPr>
              <w:rPr>
                <w:rFonts w:ascii="Arial" w:hAnsi="Arial" w:cs="Arial"/>
                <w:sz w:val="20"/>
                <w:szCs w:val="20"/>
              </w:rPr>
            </w:pPr>
            <w:r w:rsidRPr="002C291D">
              <w:rPr>
                <w:rFonts w:ascii="Arial" w:hAnsi="Arial" w:cs="Arial"/>
                <w:sz w:val="20"/>
                <w:szCs w:val="20"/>
              </w:rPr>
              <w:t>Monophonic (max. frequency deviation ± 50kHz)</w:t>
            </w:r>
          </w:p>
        </w:tc>
      </w:tr>
      <w:tr w:rsidR="00312782" w:rsidRPr="002C291D" w:rsidTr="00040A76">
        <w:trPr>
          <w:trHeight w:hRule="exact" w:val="296"/>
        </w:trPr>
        <w:tc>
          <w:tcPr>
            <w:tcW w:w="2375" w:type="dxa"/>
          </w:tcPr>
          <w:p w:rsidR="00312782" w:rsidRPr="002C291D" w:rsidRDefault="00312782" w:rsidP="00040A76">
            <w:pPr>
              <w:jc w:val="center"/>
              <w:rPr>
                <w:rFonts w:ascii="Arial" w:hAnsi="Arial" w:cs="Arial"/>
                <w:sz w:val="20"/>
                <w:szCs w:val="20"/>
              </w:rPr>
            </w:pPr>
            <w:r w:rsidRPr="002C291D">
              <w:rPr>
                <w:rFonts w:ascii="Arial" w:hAnsi="Arial" w:cs="Arial"/>
                <w:sz w:val="20"/>
                <w:szCs w:val="20"/>
              </w:rPr>
              <w:t>3</w:t>
            </w:r>
          </w:p>
        </w:tc>
        <w:tc>
          <w:tcPr>
            <w:tcW w:w="2403" w:type="dxa"/>
          </w:tcPr>
          <w:p w:rsidR="00312782" w:rsidRPr="002C291D" w:rsidRDefault="00312782" w:rsidP="00040A76">
            <w:pPr>
              <w:jc w:val="center"/>
              <w:rPr>
                <w:rFonts w:ascii="Arial" w:hAnsi="Arial" w:cs="Arial"/>
                <w:sz w:val="20"/>
                <w:szCs w:val="20"/>
              </w:rPr>
            </w:pPr>
            <w:r w:rsidRPr="002C291D">
              <w:rPr>
                <w:rFonts w:ascii="Arial" w:hAnsi="Arial" w:cs="Arial"/>
                <w:sz w:val="20"/>
                <w:szCs w:val="20"/>
              </w:rPr>
              <w:t>180 - 300  kHz</w:t>
            </w:r>
          </w:p>
        </w:tc>
        <w:tc>
          <w:tcPr>
            <w:tcW w:w="6707" w:type="dxa"/>
          </w:tcPr>
          <w:p w:rsidR="00312782" w:rsidRPr="002C291D" w:rsidRDefault="00312782" w:rsidP="00040A76">
            <w:pPr>
              <w:rPr>
                <w:rFonts w:ascii="Arial" w:hAnsi="Arial" w:cs="Arial"/>
                <w:sz w:val="20"/>
                <w:szCs w:val="20"/>
              </w:rPr>
            </w:pPr>
            <w:r w:rsidRPr="002C291D">
              <w:rPr>
                <w:rFonts w:ascii="Arial" w:hAnsi="Arial" w:cs="Arial"/>
                <w:sz w:val="20"/>
                <w:szCs w:val="20"/>
              </w:rPr>
              <w:t>Stereophonic, polar modulation system (max. frequency deviation ± 50kHz)</w:t>
            </w:r>
          </w:p>
        </w:tc>
      </w:tr>
      <w:tr w:rsidR="00312782" w:rsidRPr="002C291D" w:rsidTr="00040A76">
        <w:trPr>
          <w:trHeight w:hRule="exact" w:val="296"/>
        </w:trPr>
        <w:tc>
          <w:tcPr>
            <w:tcW w:w="2375" w:type="dxa"/>
          </w:tcPr>
          <w:p w:rsidR="00312782" w:rsidRPr="002C291D" w:rsidRDefault="00312782" w:rsidP="00040A76">
            <w:pPr>
              <w:jc w:val="center"/>
              <w:rPr>
                <w:rFonts w:ascii="Arial" w:hAnsi="Arial" w:cs="Arial"/>
                <w:sz w:val="20"/>
                <w:szCs w:val="20"/>
              </w:rPr>
            </w:pPr>
            <w:r w:rsidRPr="002C291D">
              <w:rPr>
                <w:rFonts w:ascii="Arial" w:hAnsi="Arial" w:cs="Arial"/>
                <w:sz w:val="20"/>
                <w:szCs w:val="20"/>
              </w:rPr>
              <w:t>4</w:t>
            </w:r>
          </w:p>
        </w:tc>
        <w:tc>
          <w:tcPr>
            <w:tcW w:w="2403" w:type="dxa"/>
          </w:tcPr>
          <w:p w:rsidR="00312782" w:rsidRPr="002C291D" w:rsidRDefault="00312782" w:rsidP="00040A76">
            <w:pPr>
              <w:jc w:val="center"/>
              <w:rPr>
                <w:rFonts w:ascii="Arial" w:hAnsi="Arial" w:cs="Arial"/>
                <w:sz w:val="20"/>
                <w:szCs w:val="20"/>
              </w:rPr>
            </w:pPr>
            <w:r w:rsidRPr="002C291D">
              <w:rPr>
                <w:rFonts w:ascii="Arial" w:hAnsi="Arial" w:cs="Arial"/>
                <w:sz w:val="20"/>
                <w:szCs w:val="20"/>
              </w:rPr>
              <w:t>200 - 310 kHz</w:t>
            </w:r>
          </w:p>
        </w:tc>
        <w:tc>
          <w:tcPr>
            <w:tcW w:w="6707" w:type="dxa"/>
          </w:tcPr>
          <w:p w:rsidR="00312782" w:rsidRPr="002C291D" w:rsidRDefault="00312782" w:rsidP="00040A76">
            <w:pPr>
              <w:rPr>
                <w:rFonts w:ascii="Arial" w:hAnsi="Arial" w:cs="Arial"/>
                <w:sz w:val="20"/>
                <w:szCs w:val="20"/>
              </w:rPr>
            </w:pPr>
            <w:r w:rsidRPr="002C291D">
              <w:rPr>
                <w:rFonts w:ascii="Arial" w:hAnsi="Arial" w:cs="Arial"/>
                <w:sz w:val="20"/>
                <w:szCs w:val="20"/>
              </w:rPr>
              <w:t>Stereophonic, pilot-tone system (max. frequency deviation ± 75kHz)</w:t>
            </w:r>
          </w:p>
        </w:tc>
      </w:tr>
      <w:tr w:rsidR="00312782" w:rsidRPr="002C291D" w:rsidTr="00040A76">
        <w:trPr>
          <w:trHeight w:hRule="exact" w:val="296"/>
        </w:trPr>
        <w:tc>
          <w:tcPr>
            <w:tcW w:w="2375" w:type="dxa"/>
          </w:tcPr>
          <w:p w:rsidR="00312782" w:rsidRPr="002C291D" w:rsidRDefault="00312782" w:rsidP="00040A76">
            <w:pPr>
              <w:jc w:val="center"/>
              <w:rPr>
                <w:rFonts w:ascii="Arial" w:hAnsi="Arial" w:cs="Arial"/>
                <w:sz w:val="20"/>
                <w:szCs w:val="20"/>
              </w:rPr>
            </w:pPr>
            <w:r w:rsidRPr="002C291D">
              <w:rPr>
                <w:rFonts w:ascii="Arial" w:hAnsi="Arial" w:cs="Arial"/>
                <w:sz w:val="20"/>
                <w:szCs w:val="20"/>
              </w:rPr>
              <w:t>5</w:t>
            </w:r>
          </w:p>
        </w:tc>
        <w:tc>
          <w:tcPr>
            <w:tcW w:w="2403" w:type="dxa"/>
          </w:tcPr>
          <w:p w:rsidR="00312782" w:rsidRPr="002C291D" w:rsidRDefault="00312782" w:rsidP="00040A76">
            <w:pPr>
              <w:jc w:val="center"/>
              <w:rPr>
                <w:rFonts w:ascii="Arial" w:hAnsi="Arial" w:cs="Arial"/>
                <w:sz w:val="20"/>
                <w:szCs w:val="20"/>
              </w:rPr>
            </w:pPr>
            <w:r w:rsidRPr="002C291D">
              <w:rPr>
                <w:rFonts w:ascii="Arial" w:hAnsi="Arial" w:cs="Arial"/>
                <w:sz w:val="20"/>
                <w:szCs w:val="20"/>
              </w:rPr>
              <w:t>200 - 300  kHz</w:t>
            </w:r>
          </w:p>
        </w:tc>
        <w:tc>
          <w:tcPr>
            <w:tcW w:w="6707" w:type="dxa"/>
          </w:tcPr>
          <w:p w:rsidR="00312782" w:rsidRPr="002C291D" w:rsidRDefault="00312782" w:rsidP="00040A76">
            <w:pPr>
              <w:rPr>
                <w:rFonts w:ascii="Arial" w:hAnsi="Arial" w:cs="Arial"/>
                <w:sz w:val="20"/>
                <w:szCs w:val="20"/>
              </w:rPr>
            </w:pPr>
            <w:r w:rsidRPr="002C291D">
              <w:rPr>
                <w:rFonts w:ascii="Arial" w:hAnsi="Arial" w:cs="Arial"/>
                <w:sz w:val="20"/>
                <w:szCs w:val="20"/>
              </w:rPr>
              <w:t>Stereophonic, pilot-tone system (max. frequency deviation ± 50kHz)</w:t>
            </w:r>
          </w:p>
        </w:tc>
      </w:tr>
    </w:tbl>
    <w:p w:rsidR="00312782" w:rsidRPr="00A03693" w:rsidRDefault="00312782" w:rsidP="00312782">
      <w:pPr>
        <w:pStyle w:val="ListParagraph"/>
        <w:rPr>
          <w:sz w:val="20"/>
          <w:szCs w:val="20"/>
        </w:rPr>
      </w:pPr>
    </w:p>
    <w:p w:rsidR="00A03693" w:rsidRPr="00A03693" w:rsidRDefault="00A03693" w:rsidP="00A03693">
      <w:pPr>
        <w:pStyle w:val="ListParagraph"/>
        <w:rPr>
          <w:sz w:val="20"/>
          <w:szCs w:val="20"/>
        </w:rPr>
      </w:pPr>
    </w:p>
    <w:p w:rsidR="00620049" w:rsidRPr="00620049" w:rsidRDefault="00A03693" w:rsidP="006527BD">
      <w:pPr>
        <w:pStyle w:val="ListParagraph"/>
        <w:numPr>
          <w:ilvl w:val="0"/>
          <w:numId w:val="1"/>
        </w:numPr>
        <w:ind w:left="360"/>
        <w:rPr>
          <w:sz w:val="20"/>
          <w:szCs w:val="20"/>
        </w:rPr>
      </w:pPr>
      <w:r w:rsidRPr="00620049">
        <w:rPr>
          <w:rFonts w:asciiTheme="majorBidi" w:hAnsiTheme="majorBidi" w:cstheme="majorBidi"/>
          <w:sz w:val="24"/>
          <w:szCs w:val="24"/>
        </w:rPr>
        <w:t>The completed notice in text format.</w:t>
      </w:r>
      <w:r w:rsidRPr="00620049">
        <w:rPr>
          <w:rFonts w:asciiTheme="majorBidi" w:hAnsiTheme="majorBidi" w:cstheme="majorBidi"/>
          <w:sz w:val="24"/>
          <w:szCs w:val="24"/>
        </w:rPr>
        <w:br/>
      </w:r>
    </w:p>
    <w:p w:rsidR="00620049" w:rsidRDefault="00620049" w:rsidP="00620049">
      <w:pPr>
        <w:pStyle w:val="ListParagraph"/>
        <w:rPr>
          <w:sz w:val="20"/>
          <w:szCs w:val="20"/>
        </w:rPr>
      </w:pPr>
    </w:p>
    <w:p w:rsidR="00312782" w:rsidRDefault="00312782" w:rsidP="00620049">
      <w:pPr>
        <w:pStyle w:val="ListParagraph"/>
        <w:rPr>
          <w:sz w:val="20"/>
          <w:szCs w:val="20"/>
        </w:rPr>
      </w:pPr>
    </w:p>
    <w:p w:rsidR="00EF5FB8" w:rsidRDefault="002A6B55" w:rsidP="00620049">
      <w:pPr>
        <w:pStyle w:val="ListParagraph"/>
        <w:rPr>
          <w:sz w:val="20"/>
          <w:szCs w:val="20"/>
        </w:rPr>
      </w:pPr>
      <w:r>
        <w:rPr>
          <w:sz w:val="20"/>
          <w:szCs w:val="20"/>
        </w:rPr>
        <w:object w:dxaOrig="78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0.5pt" o:ole="">
            <v:imagedata r:id="rId5" o:title=""/>
          </v:shape>
          <o:OLEObject Type="Embed" ProgID="Package" ShapeID="_x0000_i1025" DrawAspect="Content" ObjectID="_1504969012" r:id="rId6"/>
        </w:object>
      </w:r>
      <w:bookmarkStart w:id="0" w:name="_GoBack"/>
      <w:bookmarkEnd w:id="0"/>
    </w:p>
    <w:p w:rsidR="00463EAD" w:rsidRDefault="00463EAD" w:rsidP="00620049">
      <w:pPr>
        <w:pStyle w:val="ListParagraph"/>
        <w:rPr>
          <w:sz w:val="20"/>
          <w:szCs w:val="20"/>
        </w:rPr>
      </w:pPr>
    </w:p>
    <w:p w:rsidR="00620CF1" w:rsidRDefault="00AA17DB" w:rsidP="00715928">
      <w:pPr>
        <w:pStyle w:val="ListParagraph"/>
        <w:numPr>
          <w:ilvl w:val="0"/>
          <w:numId w:val="1"/>
        </w:numPr>
        <w:rPr>
          <w:sz w:val="20"/>
          <w:szCs w:val="20"/>
        </w:rPr>
      </w:pPr>
      <w:r>
        <w:rPr>
          <w:rFonts w:asciiTheme="majorBidi" w:hAnsiTheme="majorBidi" w:cstheme="majorBidi"/>
          <w:sz w:val="24"/>
          <w:szCs w:val="24"/>
        </w:rPr>
        <w:t>The next pages provide</w:t>
      </w:r>
      <w:r w:rsidR="00A03693">
        <w:rPr>
          <w:rFonts w:asciiTheme="majorBidi" w:hAnsiTheme="majorBidi" w:cstheme="majorBidi"/>
          <w:sz w:val="24"/>
          <w:szCs w:val="24"/>
        </w:rPr>
        <w:t xml:space="preserve"> screen shots from </w:t>
      </w:r>
      <w:proofErr w:type="spellStart"/>
      <w:r w:rsidR="00A03693">
        <w:rPr>
          <w:rFonts w:asciiTheme="majorBidi" w:hAnsiTheme="majorBidi" w:cstheme="majorBidi"/>
          <w:sz w:val="24"/>
          <w:szCs w:val="24"/>
        </w:rPr>
        <w:t>TerRaNotices</w:t>
      </w:r>
      <w:proofErr w:type="spellEnd"/>
      <w:r w:rsidR="00A03693" w:rsidRPr="00A03693">
        <w:rPr>
          <w:sz w:val="20"/>
          <w:szCs w:val="20"/>
        </w:rPr>
        <w:t xml:space="preserve"> </w:t>
      </w:r>
    </w:p>
    <w:p w:rsidR="00312782" w:rsidRDefault="00312782" w:rsidP="00312782">
      <w:pPr>
        <w:pStyle w:val="ListParagraph"/>
        <w:rPr>
          <w:sz w:val="20"/>
          <w:szCs w:val="20"/>
        </w:rPr>
      </w:pPr>
    </w:p>
    <w:p w:rsidR="00AA2061" w:rsidRPr="00AA2061" w:rsidRDefault="00715928" w:rsidP="0095042B">
      <w:pPr>
        <w:pStyle w:val="ListParagraph"/>
        <w:numPr>
          <w:ilvl w:val="0"/>
          <w:numId w:val="4"/>
        </w:numPr>
        <w:rPr>
          <w:b/>
          <w:bCs/>
          <w:sz w:val="20"/>
          <w:szCs w:val="20"/>
        </w:rPr>
      </w:pPr>
      <w:r w:rsidRPr="0095042B">
        <w:rPr>
          <w:sz w:val="20"/>
          <w:szCs w:val="20"/>
        </w:rPr>
        <w:t xml:space="preserve">Open </w:t>
      </w:r>
      <w:proofErr w:type="spellStart"/>
      <w:r w:rsidRPr="0095042B">
        <w:rPr>
          <w:sz w:val="20"/>
          <w:szCs w:val="20"/>
        </w:rPr>
        <w:t>TerRaNotices</w:t>
      </w:r>
      <w:proofErr w:type="spellEnd"/>
      <w:r w:rsidRPr="0095042B">
        <w:rPr>
          <w:sz w:val="20"/>
          <w:szCs w:val="20"/>
        </w:rPr>
        <w:t xml:space="preserve"> and select “</w:t>
      </w:r>
      <w:r w:rsidR="0095042B" w:rsidRPr="0095042B">
        <w:rPr>
          <w:sz w:val="20"/>
          <w:szCs w:val="20"/>
        </w:rPr>
        <w:t>Wizard</w:t>
      </w:r>
      <w:r w:rsidR="0095042B">
        <w:rPr>
          <w:sz w:val="20"/>
          <w:szCs w:val="20"/>
        </w:rPr>
        <w:t xml:space="preserve"> “</w:t>
      </w:r>
    </w:p>
    <w:p w:rsidR="0095042B" w:rsidRDefault="00AA2061" w:rsidP="00337781">
      <w:pPr>
        <w:pStyle w:val="ListParagraph"/>
        <w:ind w:left="1080"/>
        <w:rPr>
          <w:sz w:val="20"/>
          <w:szCs w:val="20"/>
        </w:rPr>
      </w:pPr>
      <w:r>
        <w:rPr>
          <w:sz w:val="20"/>
          <w:szCs w:val="20"/>
        </w:rPr>
        <w:t>T</w:t>
      </w:r>
      <w:r w:rsidR="00715928" w:rsidRPr="0095042B">
        <w:rPr>
          <w:sz w:val="20"/>
          <w:szCs w:val="20"/>
        </w:rPr>
        <w:t xml:space="preserve">hen select </w:t>
      </w:r>
      <w:r w:rsidR="00337781">
        <w:rPr>
          <w:sz w:val="20"/>
          <w:szCs w:val="20"/>
        </w:rPr>
        <w:t>SEY</w:t>
      </w:r>
      <w:r w:rsidR="00715928" w:rsidRPr="0095042B">
        <w:rPr>
          <w:sz w:val="20"/>
          <w:szCs w:val="20"/>
        </w:rPr>
        <w:t xml:space="preserve"> as notifying administration</w:t>
      </w:r>
      <w:r w:rsidR="0095042B">
        <w:rPr>
          <w:sz w:val="20"/>
          <w:szCs w:val="20"/>
        </w:rPr>
        <w:t>,</w:t>
      </w:r>
      <w:r w:rsidR="00715928" w:rsidRPr="0095042B">
        <w:rPr>
          <w:sz w:val="20"/>
          <w:szCs w:val="20"/>
        </w:rPr>
        <w:t xml:space="preserve"> </w:t>
      </w:r>
      <w:r w:rsidR="0095042B">
        <w:rPr>
          <w:sz w:val="20"/>
          <w:szCs w:val="20"/>
        </w:rPr>
        <w:t>and</w:t>
      </w:r>
      <w:r w:rsidR="0095042B" w:rsidRPr="0095042B">
        <w:rPr>
          <w:sz w:val="20"/>
          <w:szCs w:val="20"/>
        </w:rPr>
        <w:t xml:space="preserve"> </w:t>
      </w:r>
      <w:r w:rsidR="00120444">
        <w:rPr>
          <w:sz w:val="20"/>
          <w:szCs w:val="20"/>
        </w:rPr>
        <w:t xml:space="preserve">“Update to one of the world regional plans” then select </w:t>
      </w:r>
      <w:r w:rsidR="00F67A2F">
        <w:rPr>
          <w:sz w:val="20"/>
          <w:szCs w:val="20"/>
        </w:rPr>
        <w:t>“</w:t>
      </w:r>
      <w:r w:rsidR="0095042B">
        <w:rPr>
          <w:sz w:val="20"/>
          <w:szCs w:val="20"/>
        </w:rPr>
        <w:t>GE84</w:t>
      </w:r>
      <w:r w:rsidR="00F67A2F">
        <w:rPr>
          <w:sz w:val="20"/>
          <w:szCs w:val="20"/>
        </w:rPr>
        <w:t>”</w:t>
      </w:r>
      <w:r w:rsidR="0095042B">
        <w:rPr>
          <w:sz w:val="20"/>
          <w:szCs w:val="20"/>
        </w:rPr>
        <w:t xml:space="preserve"> from Plans option.</w:t>
      </w:r>
    </w:p>
    <w:p w:rsidR="00337781" w:rsidRPr="0095042B" w:rsidRDefault="00337781" w:rsidP="00337781">
      <w:pPr>
        <w:pStyle w:val="ListParagraph"/>
        <w:ind w:left="1080"/>
        <w:rPr>
          <w:b/>
          <w:bCs/>
          <w:sz w:val="20"/>
          <w:szCs w:val="20"/>
        </w:rPr>
      </w:pPr>
      <w:r>
        <w:rPr>
          <w:b/>
          <w:bCs/>
          <w:noProof/>
          <w:sz w:val="20"/>
          <w:szCs w:val="20"/>
        </w:rPr>
        <w:drawing>
          <wp:inline distT="0" distB="0" distL="0" distR="0">
            <wp:extent cx="7886700" cy="5010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86700" cy="5010150"/>
                    </a:xfrm>
                    <a:prstGeom prst="rect">
                      <a:avLst/>
                    </a:prstGeom>
                    <a:noFill/>
                    <a:ln>
                      <a:noFill/>
                    </a:ln>
                  </pic:spPr>
                </pic:pic>
              </a:graphicData>
            </a:graphic>
          </wp:inline>
        </w:drawing>
      </w:r>
    </w:p>
    <w:p w:rsidR="00463EAD" w:rsidRDefault="00463EAD" w:rsidP="00176360">
      <w:pPr>
        <w:rPr>
          <w:noProof/>
        </w:rPr>
      </w:pPr>
      <w:r>
        <w:rPr>
          <w:noProof/>
        </w:rPr>
        <w:lastRenderedPageBreak/>
        <w:t xml:space="preserve">                                                             </w:t>
      </w:r>
      <w:r w:rsidR="00EF5FB8">
        <w:rPr>
          <w:noProof/>
        </w:rPr>
        <w:drawing>
          <wp:inline distT="0" distB="0" distL="0" distR="0" wp14:anchorId="64CC4F70" wp14:editId="682664AB">
            <wp:extent cx="7393940" cy="4886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393940" cy="4886325"/>
                    </a:xfrm>
                    <a:prstGeom prst="rect">
                      <a:avLst/>
                    </a:prstGeom>
                  </pic:spPr>
                </pic:pic>
              </a:graphicData>
            </a:graphic>
          </wp:inline>
        </w:drawing>
      </w:r>
    </w:p>
    <w:p w:rsidR="00337781" w:rsidRDefault="00337781" w:rsidP="00176360">
      <w:pPr>
        <w:rPr>
          <w:noProof/>
        </w:rPr>
      </w:pPr>
    </w:p>
    <w:p w:rsidR="00337781" w:rsidRDefault="00337781" w:rsidP="00176360">
      <w:pPr>
        <w:rPr>
          <w:noProof/>
        </w:rPr>
      </w:pPr>
    </w:p>
    <w:p w:rsidR="00A30F6C" w:rsidRDefault="0095042B" w:rsidP="00337781">
      <w:pPr>
        <w:pStyle w:val="ListParagraph"/>
        <w:numPr>
          <w:ilvl w:val="0"/>
          <w:numId w:val="4"/>
        </w:numPr>
        <w:rPr>
          <w:sz w:val="20"/>
          <w:szCs w:val="20"/>
        </w:rPr>
      </w:pPr>
      <w:r w:rsidRPr="00AA2061">
        <w:rPr>
          <w:sz w:val="20"/>
          <w:szCs w:val="20"/>
        </w:rPr>
        <w:lastRenderedPageBreak/>
        <w:t>Then select Action ADD</w:t>
      </w:r>
      <w:r w:rsidR="00337781">
        <w:rPr>
          <w:sz w:val="20"/>
          <w:szCs w:val="20"/>
        </w:rPr>
        <w:t>.</w:t>
      </w:r>
      <w:r w:rsidRPr="00AA2061">
        <w:rPr>
          <w:sz w:val="20"/>
          <w:szCs w:val="20"/>
        </w:rPr>
        <w:t xml:space="preserve"> </w:t>
      </w:r>
    </w:p>
    <w:p w:rsidR="00EF5FB8" w:rsidRDefault="00EF5FB8" w:rsidP="00A30F6C">
      <w:pPr>
        <w:pStyle w:val="ListParagraph"/>
        <w:ind w:left="1080"/>
        <w:rPr>
          <w:sz w:val="20"/>
          <w:szCs w:val="20"/>
        </w:rPr>
      </w:pPr>
      <w:r>
        <w:rPr>
          <w:sz w:val="20"/>
          <w:szCs w:val="20"/>
        </w:rPr>
        <w:t>Note that a Notice type T01 is identified by the wizard from the candidate notice types at the bottom of the screen.</w:t>
      </w:r>
    </w:p>
    <w:p w:rsidR="0095042B" w:rsidRPr="00AA2061" w:rsidRDefault="00EF5FB8" w:rsidP="00EF5FB8">
      <w:pPr>
        <w:pStyle w:val="ListParagraph"/>
        <w:ind w:left="1080"/>
        <w:rPr>
          <w:sz w:val="20"/>
          <w:szCs w:val="20"/>
        </w:rPr>
      </w:pPr>
      <w:r>
        <w:rPr>
          <w:sz w:val="20"/>
          <w:szCs w:val="20"/>
        </w:rPr>
        <w:t>A</w:t>
      </w:r>
      <w:r w:rsidR="0095042B" w:rsidRPr="00AA2061">
        <w:rPr>
          <w:sz w:val="20"/>
          <w:szCs w:val="20"/>
        </w:rPr>
        <w:t>nd Finish to generate the identified T0</w:t>
      </w:r>
      <w:r w:rsidR="00AA2061">
        <w:rPr>
          <w:sz w:val="20"/>
          <w:szCs w:val="20"/>
        </w:rPr>
        <w:t>1</w:t>
      </w:r>
      <w:r w:rsidR="0095042B" w:rsidRPr="00AA2061">
        <w:rPr>
          <w:sz w:val="20"/>
          <w:szCs w:val="20"/>
        </w:rPr>
        <w:t xml:space="preserve"> Notice type.</w:t>
      </w:r>
    </w:p>
    <w:p w:rsidR="0095042B" w:rsidRPr="0095042B" w:rsidRDefault="0095042B" w:rsidP="00AA2061">
      <w:pPr>
        <w:pStyle w:val="ListParagraph"/>
        <w:ind w:left="1080"/>
        <w:rPr>
          <w:sz w:val="20"/>
          <w:szCs w:val="20"/>
        </w:rPr>
      </w:pPr>
    </w:p>
    <w:p w:rsidR="00463EAD" w:rsidRPr="0095042B" w:rsidRDefault="00463EAD" w:rsidP="0095042B">
      <w:pPr>
        <w:rPr>
          <w:sz w:val="20"/>
          <w:szCs w:val="20"/>
        </w:rPr>
      </w:pPr>
      <w:r>
        <w:rPr>
          <w:sz w:val="20"/>
          <w:szCs w:val="20"/>
        </w:rPr>
        <w:t xml:space="preserve">               </w:t>
      </w:r>
      <w:r w:rsidR="00EF5FB8">
        <w:rPr>
          <w:noProof/>
          <w:sz w:val="20"/>
          <w:szCs w:val="20"/>
        </w:rPr>
        <w:drawing>
          <wp:inline distT="0" distB="0" distL="0" distR="0">
            <wp:extent cx="7410450" cy="5076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10450" cy="5076825"/>
                    </a:xfrm>
                    <a:prstGeom prst="rect">
                      <a:avLst/>
                    </a:prstGeom>
                    <a:noFill/>
                    <a:ln>
                      <a:noFill/>
                    </a:ln>
                  </pic:spPr>
                </pic:pic>
              </a:graphicData>
            </a:graphic>
          </wp:inline>
        </w:drawing>
      </w:r>
    </w:p>
    <w:p w:rsidR="00715928" w:rsidRDefault="00715928" w:rsidP="00715928">
      <w:pPr>
        <w:pStyle w:val="ListParagraph"/>
        <w:rPr>
          <w:sz w:val="20"/>
          <w:szCs w:val="20"/>
        </w:rPr>
      </w:pPr>
    </w:p>
    <w:p w:rsidR="00715928" w:rsidRPr="00AA2061" w:rsidRDefault="00AA2061" w:rsidP="00AA2061">
      <w:pPr>
        <w:pStyle w:val="ListParagraph"/>
        <w:numPr>
          <w:ilvl w:val="0"/>
          <w:numId w:val="4"/>
        </w:numPr>
        <w:rPr>
          <w:sz w:val="20"/>
          <w:szCs w:val="20"/>
        </w:rPr>
      </w:pPr>
      <w:r>
        <w:rPr>
          <w:sz w:val="20"/>
          <w:szCs w:val="20"/>
        </w:rPr>
        <w:t>O</w:t>
      </w:r>
      <w:r w:rsidRPr="00AA2061">
        <w:rPr>
          <w:sz w:val="20"/>
          <w:szCs w:val="20"/>
        </w:rPr>
        <w:t>pen</w:t>
      </w:r>
      <w:r w:rsidR="00715928" w:rsidRPr="00AA2061">
        <w:rPr>
          <w:sz w:val="20"/>
          <w:szCs w:val="20"/>
        </w:rPr>
        <w:t xml:space="preserve"> the T01 notice type.</w:t>
      </w:r>
      <w:r w:rsidR="00337781">
        <w:rPr>
          <w:sz w:val="20"/>
          <w:szCs w:val="20"/>
        </w:rPr>
        <w:t xml:space="preserve"> Note that the required fields are marked in red. And are indicated at the bottom of the screen.</w:t>
      </w:r>
    </w:p>
    <w:p w:rsidR="00095379" w:rsidRDefault="00095379" w:rsidP="001B56A4">
      <w:pPr>
        <w:pStyle w:val="ListParagraph"/>
        <w:rPr>
          <w:sz w:val="20"/>
          <w:szCs w:val="20"/>
        </w:rPr>
      </w:pPr>
    </w:p>
    <w:p w:rsidR="00285CF7" w:rsidRDefault="00285CF7" w:rsidP="001B56A4">
      <w:pPr>
        <w:pStyle w:val="ListParagraph"/>
        <w:rPr>
          <w:sz w:val="20"/>
          <w:szCs w:val="20"/>
        </w:rPr>
      </w:pPr>
    </w:p>
    <w:p w:rsidR="00285CF7" w:rsidRDefault="00337781" w:rsidP="001B56A4">
      <w:pPr>
        <w:pStyle w:val="ListParagraph"/>
        <w:rPr>
          <w:noProof/>
        </w:rPr>
      </w:pPr>
      <w:r>
        <w:rPr>
          <w:noProof/>
        </w:rPr>
        <w:drawing>
          <wp:inline distT="0" distB="0" distL="0" distR="0">
            <wp:extent cx="7896225" cy="46101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896225" cy="4610100"/>
                    </a:xfrm>
                    <a:prstGeom prst="rect">
                      <a:avLst/>
                    </a:prstGeom>
                    <a:noFill/>
                    <a:ln>
                      <a:noFill/>
                    </a:ln>
                  </pic:spPr>
                </pic:pic>
              </a:graphicData>
            </a:graphic>
          </wp:inline>
        </w:drawing>
      </w:r>
    </w:p>
    <w:p w:rsidR="00715928" w:rsidRDefault="00715928" w:rsidP="001B56A4">
      <w:pPr>
        <w:pStyle w:val="ListParagraph"/>
        <w:rPr>
          <w:noProof/>
        </w:rPr>
      </w:pPr>
    </w:p>
    <w:p w:rsidR="00AD4754" w:rsidRDefault="00AD4754" w:rsidP="001B56A4">
      <w:pPr>
        <w:pStyle w:val="ListParagraph"/>
        <w:rPr>
          <w:noProof/>
        </w:rPr>
      </w:pPr>
    </w:p>
    <w:p w:rsidR="00AD4754" w:rsidRDefault="00AD4754" w:rsidP="001B56A4">
      <w:pPr>
        <w:pStyle w:val="ListParagraph"/>
        <w:rPr>
          <w:noProof/>
        </w:rPr>
      </w:pPr>
    </w:p>
    <w:p w:rsidR="00715928" w:rsidRDefault="00715928" w:rsidP="00AA2061">
      <w:pPr>
        <w:pStyle w:val="ListParagraph"/>
        <w:numPr>
          <w:ilvl w:val="0"/>
          <w:numId w:val="4"/>
        </w:numPr>
        <w:rPr>
          <w:sz w:val="20"/>
          <w:szCs w:val="20"/>
        </w:rPr>
      </w:pPr>
      <w:r>
        <w:rPr>
          <w:sz w:val="20"/>
          <w:szCs w:val="20"/>
        </w:rPr>
        <w:lastRenderedPageBreak/>
        <w:t>Fill in the required fields as requested.</w:t>
      </w:r>
    </w:p>
    <w:p w:rsidR="00AA2061" w:rsidRDefault="00AA2061" w:rsidP="00AA2061">
      <w:pPr>
        <w:pStyle w:val="ListParagraph"/>
        <w:rPr>
          <w:sz w:val="20"/>
          <w:szCs w:val="20"/>
        </w:rPr>
      </w:pPr>
    </w:p>
    <w:p w:rsidR="00715928" w:rsidRDefault="00AD4754" w:rsidP="00715928">
      <w:pPr>
        <w:pStyle w:val="ListParagraph"/>
        <w:rPr>
          <w:sz w:val="20"/>
          <w:szCs w:val="20"/>
        </w:rPr>
      </w:pPr>
      <w:r>
        <w:rPr>
          <w:noProof/>
        </w:rPr>
        <w:drawing>
          <wp:inline distT="0" distB="0" distL="0" distR="0" wp14:anchorId="1664F031" wp14:editId="5DF1E8F6">
            <wp:extent cx="7731760" cy="525780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731760" cy="5257800"/>
                    </a:xfrm>
                    <a:prstGeom prst="rect">
                      <a:avLst/>
                    </a:prstGeom>
                  </pic:spPr>
                </pic:pic>
              </a:graphicData>
            </a:graphic>
          </wp:inline>
        </w:drawing>
      </w:r>
    </w:p>
    <w:p w:rsidR="002753BA" w:rsidRDefault="002753BA" w:rsidP="00715928">
      <w:pPr>
        <w:pStyle w:val="ListParagraph"/>
        <w:rPr>
          <w:sz w:val="20"/>
          <w:szCs w:val="20"/>
        </w:rPr>
      </w:pPr>
    </w:p>
    <w:p w:rsidR="009A6271" w:rsidRDefault="009A6271" w:rsidP="009A6271">
      <w:pPr>
        <w:pStyle w:val="ListParagraph"/>
        <w:numPr>
          <w:ilvl w:val="0"/>
          <w:numId w:val="4"/>
        </w:numPr>
      </w:pPr>
      <w:r>
        <w:lastRenderedPageBreak/>
        <w:t>To calculate the effective antenna height (m) at 36 different azimuths, open Tools and select the option “Calculate Effective antenna heights (</w:t>
      </w:r>
      <w:proofErr w:type="spellStart"/>
      <w:r>
        <w:t>eff_hgt</w:t>
      </w:r>
      <w:proofErr w:type="spellEnd"/>
      <w:r>
        <w:t>) using the SRMT3 Terrain database.</w:t>
      </w:r>
    </w:p>
    <w:p w:rsidR="009A6271" w:rsidRDefault="009A6271" w:rsidP="00715928">
      <w:pPr>
        <w:pStyle w:val="ListParagraph"/>
        <w:rPr>
          <w:noProof/>
          <w:sz w:val="20"/>
          <w:szCs w:val="20"/>
        </w:rPr>
      </w:pPr>
    </w:p>
    <w:p w:rsidR="00176360" w:rsidRDefault="00176360" w:rsidP="00AD4754">
      <w:pPr>
        <w:pStyle w:val="ListParagraph"/>
        <w:ind w:left="1080"/>
      </w:pPr>
      <w:r>
        <w:t xml:space="preserve"> Then enter the Geographical coordinates and the height of antenna above ground level (m) and submit. The values of effective antenna height (m) at 36 different azimuths in 10 degrees interval will be filled automatically. </w:t>
      </w:r>
    </w:p>
    <w:p w:rsidR="00176360" w:rsidRDefault="00176360" w:rsidP="00715928">
      <w:pPr>
        <w:pStyle w:val="ListParagraph"/>
      </w:pPr>
      <w:r>
        <w:t xml:space="preserve">   </w:t>
      </w:r>
      <w:r>
        <w:tab/>
      </w:r>
    </w:p>
    <w:p w:rsidR="00AD4754" w:rsidRDefault="00AD4754" w:rsidP="00715928">
      <w:pPr>
        <w:pStyle w:val="ListParagraph"/>
      </w:pPr>
      <w:r>
        <w:rPr>
          <w:noProof/>
        </w:rPr>
        <w:drawing>
          <wp:inline distT="0" distB="0" distL="0" distR="0" wp14:anchorId="38762E4F" wp14:editId="09F5405B">
            <wp:extent cx="6256655" cy="4762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56655" cy="4762500"/>
                    </a:xfrm>
                    <a:prstGeom prst="rect">
                      <a:avLst/>
                    </a:prstGeom>
                  </pic:spPr>
                </pic:pic>
              </a:graphicData>
            </a:graphic>
          </wp:inline>
        </w:drawing>
      </w:r>
    </w:p>
    <w:p w:rsidR="00176360" w:rsidRPr="00176360" w:rsidRDefault="00176360" w:rsidP="00176360">
      <w:pPr>
        <w:pStyle w:val="ListParagraph"/>
        <w:numPr>
          <w:ilvl w:val="0"/>
          <w:numId w:val="4"/>
        </w:numPr>
        <w:rPr>
          <w:sz w:val="20"/>
          <w:szCs w:val="20"/>
        </w:rPr>
      </w:pPr>
      <w:r w:rsidRPr="00176360">
        <w:rPr>
          <w:sz w:val="20"/>
          <w:szCs w:val="20"/>
        </w:rPr>
        <w:lastRenderedPageBreak/>
        <w:t xml:space="preserve">Once the required fields are completed, validate the notice and save file which is ready to be submitted via </w:t>
      </w:r>
      <w:proofErr w:type="spellStart"/>
      <w:r w:rsidRPr="00176360">
        <w:rPr>
          <w:sz w:val="20"/>
          <w:szCs w:val="20"/>
        </w:rPr>
        <w:t>Wisfat</w:t>
      </w:r>
      <w:proofErr w:type="spellEnd"/>
      <w:r w:rsidRPr="00176360">
        <w:rPr>
          <w:sz w:val="20"/>
          <w:szCs w:val="20"/>
        </w:rPr>
        <w:t>.</w:t>
      </w:r>
    </w:p>
    <w:p w:rsidR="00176360" w:rsidRDefault="00176360" w:rsidP="00176360">
      <w:pPr>
        <w:pStyle w:val="ListParagraph"/>
        <w:ind w:left="1080"/>
        <w:rPr>
          <w:sz w:val="20"/>
          <w:szCs w:val="20"/>
        </w:rPr>
      </w:pPr>
    </w:p>
    <w:p w:rsidR="00120444" w:rsidRDefault="00120444" w:rsidP="00120444">
      <w:pPr>
        <w:pStyle w:val="ListParagraph"/>
        <w:ind w:left="1080"/>
        <w:rPr>
          <w:sz w:val="20"/>
          <w:szCs w:val="20"/>
        </w:rPr>
      </w:pPr>
    </w:p>
    <w:p w:rsidR="00715928" w:rsidRPr="00AA2061" w:rsidRDefault="002A6B55" w:rsidP="00AA2061">
      <w:pPr>
        <w:pStyle w:val="ListParagraph"/>
        <w:ind w:left="1080"/>
        <w:rPr>
          <w:sz w:val="20"/>
          <w:szCs w:val="20"/>
        </w:rPr>
      </w:pPr>
      <w:r>
        <w:rPr>
          <w:noProof/>
          <w:sz w:val="20"/>
          <w:szCs w:val="20"/>
        </w:rPr>
        <w:drawing>
          <wp:inline distT="0" distB="0" distL="0" distR="0">
            <wp:extent cx="7258050" cy="518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58050" cy="5181600"/>
                    </a:xfrm>
                    <a:prstGeom prst="rect">
                      <a:avLst/>
                    </a:prstGeom>
                    <a:noFill/>
                    <a:ln>
                      <a:noFill/>
                    </a:ln>
                  </pic:spPr>
                </pic:pic>
              </a:graphicData>
            </a:graphic>
          </wp:inline>
        </w:drawing>
      </w:r>
    </w:p>
    <w:sectPr w:rsidR="00715928" w:rsidRPr="00AA2061"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1C3920"/>
    <w:multiLevelType w:val="hybridMultilevel"/>
    <w:tmpl w:val="97FC2216"/>
    <w:lvl w:ilvl="0" w:tplc="700CE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F021BF"/>
    <w:multiLevelType w:val="hybridMultilevel"/>
    <w:tmpl w:val="97FC2216"/>
    <w:lvl w:ilvl="0" w:tplc="700CE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31A64CC"/>
    <w:multiLevelType w:val="hybridMultilevel"/>
    <w:tmpl w:val="B4DCD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997D2D"/>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05FEC"/>
    <w:rsid w:val="00065A59"/>
    <w:rsid w:val="00075785"/>
    <w:rsid w:val="00081CCE"/>
    <w:rsid w:val="00095379"/>
    <w:rsid w:val="000A042C"/>
    <w:rsid w:val="000A3BFE"/>
    <w:rsid w:val="000F053B"/>
    <w:rsid w:val="000F1B5A"/>
    <w:rsid w:val="000F4479"/>
    <w:rsid w:val="001018A9"/>
    <w:rsid w:val="00104B02"/>
    <w:rsid w:val="00114C1D"/>
    <w:rsid w:val="0011788A"/>
    <w:rsid w:val="00120444"/>
    <w:rsid w:val="0014303A"/>
    <w:rsid w:val="00144ED4"/>
    <w:rsid w:val="00170A69"/>
    <w:rsid w:val="00176360"/>
    <w:rsid w:val="00184A8B"/>
    <w:rsid w:val="0018755B"/>
    <w:rsid w:val="001952BE"/>
    <w:rsid w:val="001A6174"/>
    <w:rsid w:val="001B0F9B"/>
    <w:rsid w:val="001B56A4"/>
    <w:rsid w:val="001C64D8"/>
    <w:rsid w:val="001C796C"/>
    <w:rsid w:val="001F536E"/>
    <w:rsid w:val="00204437"/>
    <w:rsid w:val="00222501"/>
    <w:rsid w:val="0025119F"/>
    <w:rsid w:val="002660D8"/>
    <w:rsid w:val="002753BA"/>
    <w:rsid w:val="00285CF7"/>
    <w:rsid w:val="00292F2E"/>
    <w:rsid w:val="002A6B55"/>
    <w:rsid w:val="002B4618"/>
    <w:rsid w:val="002C291D"/>
    <w:rsid w:val="002C6B2B"/>
    <w:rsid w:val="002D1244"/>
    <w:rsid w:val="002E4CFD"/>
    <w:rsid w:val="002F2154"/>
    <w:rsid w:val="00311F44"/>
    <w:rsid w:val="00312782"/>
    <w:rsid w:val="00315A95"/>
    <w:rsid w:val="00316039"/>
    <w:rsid w:val="003224B1"/>
    <w:rsid w:val="00325AEE"/>
    <w:rsid w:val="003349BF"/>
    <w:rsid w:val="00337781"/>
    <w:rsid w:val="003465F0"/>
    <w:rsid w:val="00352E05"/>
    <w:rsid w:val="00366EC5"/>
    <w:rsid w:val="00367227"/>
    <w:rsid w:val="003908EF"/>
    <w:rsid w:val="003C5DA4"/>
    <w:rsid w:val="003D295E"/>
    <w:rsid w:val="003F5D89"/>
    <w:rsid w:val="00414E1C"/>
    <w:rsid w:val="00434218"/>
    <w:rsid w:val="0044150F"/>
    <w:rsid w:val="00463EAD"/>
    <w:rsid w:val="00473E79"/>
    <w:rsid w:val="00486969"/>
    <w:rsid w:val="004A59A0"/>
    <w:rsid w:val="004A6A7E"/>
    <w:rsid w:val="004B07E2"/>
    <w:rsid w:val="004C2698"/>
    <w:rsid w:val="004E10B8"/>
    <w:rsid w:val="004E132D"/>
    <w:rsid w:val="00500ED5"/>
    <w:rsid w:val="005152D0"/>
    <w:rsid w:val="00517B05"/>
    <w:rsid w:val="00531FE2"/>
    <w:rsid w:val="005E0D68"/>
    <w:rsid w:val="005E238E"/>
    <w:rsid w:val="005E5A6E"/>
    <w:rsid w:val="00615ECE"/>
    <w:rsid w:val="00620049"/>
    <w:rsid w:val="00620CF1"/>
    <w:rsid w:val="00654A4D"/>
    <w:rsid w:val="00657BEC"/>
    <w:rsid w:val="006B130E"/>
    <w:rsid w:val="006D6B79"/>
    <w:rsid w:val="006F76E7"/>
    <w:rsid w:val="00715928"/>
    <w:rsid w:val="007248D5"/>
    <w:rsid w:val="00737675"/>
    <w:rsid w:val="007406AF"/>
    <w:rsid w:val="00740AFE"/>
    <w:rsid w:val="00750E6F"/>
    <w:rsid w:val="007673A6"/>
    <w:rsid w:val="00770B3D"/>
    <w:rsid w:val="007A4721"/>
    <w:rsid w:val="007C0764"/>
    <w:rsid w:val="007F0FAF"/>
    <w:rsid w:val="00801829"/>
    <w:rsid w:val="008364E0"/>
    <w:rsid w:val="008379B3"/>
    <w:rsid w:val="00873680"/>
    <w:rsid w:val="008B5790"/>
    <w:rsid w:val="009035F6"/>
    <w:rsid w:val="009038A3"/>
    <w:rsid w:val="00914E54"/>
    <w:rsid w:val="009200C5"/>
    <w:rsid w:val="00920EA5"/>
    <w:rsid w:val="00937BC3"/>
    <w:rsid w:val="0095042B"/>
    <w:rsid w:val="009555C1"/>
    <w:rsid w:val="00957F7D"/>
    <w:rsid w:val="009A6271"/>
    <w:rsid w:val="009D2D68"/>
    <w:rsid w:val="009E440C"/>
    <w:rsid w:val="009E6E4E"/>
    <w:rsid w:val="009F4738"/>
    <w:rsid w:val="009F47D9"/>
    <w:rsid w:val="00A01C9D"/>
    <w:rsid w:val="00A03693"/>
    <w:rsid w:val="00A079CF"/>
    <w:rsid w:val="00A1047A"/>
    <w:rsid w:val="00A30F6C"/>
    <w:rsid w:val="00A35E72"/>
    <w:rsid w:val="00A502F5"/>
    <w:rsid w:val="00AA17DB"/>
    <w:rsid w:val="00AA2061"/>
    <w:rsid w:val="00AC1134"/>
    <w:rsid w:val="00AC2BFD"/>
    <w:rsid w:val="00AC3BE0"/>
    <w:rsid w:val="00AC5E4C"/>
    <w:rsid w:val="00AD4754"/>
    <w:rsid w:val="00AF01B5"/>
    <w:rsid w:val="00AF4F5E"/>
    <w:rsid w:val="00AF7A0E"/>
    <w:rsid w:val="00B63C09"/>
    <w:rsid w:val="00B646F7"/>
    <w:rsid w:val="00B6641A"/>
    <w:rsid w:val="00B74A44"/>
    <w:rsid w:val="00B75E0C"/>
    <w:rsid w:val="00B92BE9"/>
    <w:rsid w:val="00BA6335"/>
    <w:rsid w:val="00BC38C1"/>
    <w:rsid w:val="00BC74DE"/>
    <w:rsid w:val="00BD3D57"/>
    <w:rsid w:val="00BE50EC"/>
    <w:rsid w:val="00BF5E8E"/>
    <w:rsid w:val="00C02655"/>
    <w:rsid w:val="00C06EDD"/>
    <w:rsid w:val="00C15E40"/>
    <w:rsid w:val="00C31BCB"/>
    <w:rsid w:val="00C32EBF"/>
    <w:rsid w:val="00C655B9"/>
    <w:rsid w:val="00C73E72"/>
    <w:rsid w:val="00CB02AD"/>
    <w:rsid w:val="00CB312B"/>
    <w:rsid w:val="00CB4E09"/>
    <w:rsid w:val="00CC6914"/>
    <w:rsid w:val="00D01877"/>
    <w:rsid w:val="00D25CB7"/>
    <w:rsid w:val="00D435A9"/>
    <w:rsid w:val="00D47F76"/>
    <w:rsid w:val="00D661A8"/>
    <w:rsid w:val="00D96034"/>
    <w:rsid w:val="00DE5576"/>
    <w:rsid w:val="00DF79D9"/>
    <w:rsid w:val="00E127E4"/>
    <w:rsid w:val="00E27890"/>
    <w:rsid w:val="00E542AF"/>
    <w:rsid w:val="00E81674"/>
    <w:rsid w:val="00EB62E3"/>
    <w:rsid w:val="00EE35DB"/>
    <w:rsid w:val="00EF5FB8"/>
    <w:rsid w:val="00F10922"/>
    <w:rsid w:val="00F1524E"/>
    <w:rsid w:val="00F15BBE"/>
    <w:rsid w:val="00F24348"/>
    <w:rsid w:val="00F3532C"/>
    <w:rsid w:val="00F6707D"/>
    <w:rsid w:val="00F67A2F"/>
    <w:rsid w:val="00F947D7"/>
    <w:rsid w:val="00FB5C09"/>
    <w:rsid w:val="00FC5FBB"/>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0294D1-782E-42CE-8221-F8B378CA5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08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8</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6</cp:revision>
  <dcterms:created xsi:type="dcterms:W3CDTF">2015-09-08T15:32:00Z</dcterms:created>
  <dcterms:modified xsi:type="dcterms:W3CDTF">2015-09-28T16:10:00Z</dcterms:modified>
</cp:coreProperties>
</file>